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56" w:rsidRDefault="00E83158" w:rsidP="00CA2DCC">
      <w:pPr>
        <w:spacing w:after="0"/>
        <w:jc w:val="center"/>
        <w:rPr>
          <w:b/>
          <w:color w:val="000000" w:themeColor="text1"/>
          <w:sz w:val="26"/>
          <w:szCs w:val="26"/>
          <w:u w:val="single"/>
        </w:rPr>
      </w:pPr>
      <w:r>
        <w:rPr>
          <w:b/>
          <w:color w:val="000000" w:themeColor="text1"/>
          <w:sz w:val="26"/>
          <w:szCs w:val="26"/>
          <w:u w:val="single"/>
        </w:rPr>
        <w:t xml:space="preserve"> </w:t>
      </w:r>
    </w:p>
    <w:p w:rsidR="009A3856" w:rsidRDefault="009A3856" w:rsidP="00CA2DCC">
      <w:pPr>
        <w:spacing w:after="0"/>
        <w:jc w:val="center"/>
        <w:rPr>
          <w:b/>
          <w:color w:val="000000" w:themeColor="text1"/>
          <w:sz w:val="26"/>
          <w:szCs w:val="26"/>
          <w:u w:val="single"/>
        </w:rPr>
      </w:pPr>
      <w:r w:rsidRPr="009A3856">
        <w:rPr>
          <w:b/>
          <w:noProof/>
          <w:color w:val="000000" w:themeColor="text1"/>
          <w:sz w:val="26"/>
          <w:szCs w:val="26"/>
          <w:lang w:val="en-GB" w:eastAsia="en-GB"/>
        </w:rPr>
        <w:drawing>
          <wp:inline distT="0" distB="0" distL="0" distR="0">
            <wp:extent cx="2966285" cy="1371435"/>
            <wp:effectExtent l="0" t="0" r="0" b="0"/>
            <wp:docPr id="1" name="Picture 0" descr="Logo of IPA ICAI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f IPA ICAI (1) (1).png"/>
                    <pic:cNvPicPr/>
                  </pic:nvPicPr>
                  <pic:blipFill>
                    <a:blip r:embed="rId5"/>
                    <a:stretch>
                      <a:fillRect/>
                    </a:stretch>
                  </pic:blipFill>
                  <pic:spPr>
                    <a:xfrm>
                      <a:off x="0" y="0"/>
                      <a:ext cx="2967759" cy="1372116"/>
                    </a:xfrm>
                    <a:prstGeom prst="rect">
                      <a:avLst/>
                    </a:prstGeom>
                  </pic:spPr>
                </pic:pic>
              </a:graphicData>
            </a:graphic>
          </wp:inline>
        </w:drawing>
      </w:r>
    </w:p>
    <w:p w:rsidR="00CA2DCC" w:rsidRDefault="00CA2DCC" w:rsidP="00CA2DCC">
      <w:pPr>
        <w:spacing w:after="0"/>
        <w:jc w:val="center"/>
        <w:rPr>
          <w:b/>
          <w:color w:val="000000" w:themeColor="text1"/>
          <w:sz w:val="26"/>
          <w:szCs w:val="26"/>
          <w:u w:val="single"/>
        </w:rPr>
      </w:pPr>
      <w:r w:rsidRPr="002E719E">
        <w:rPr>
          <w:b/>
          <w:color w:val="000000" w:themeColor="text1"/>
          <w:sz w:val="26"/>
          <w:szCs w:val="26"/>
          <w:u w:val="single"/>
        </w:rPr>
        <w:t>INSOLVENCY PROFESSIONAL AGENCY OF INSTITUTE OF COST ACOUNTANTS OF INDIA</w:t>
      </w:r>
    </w:p>
    <w:p w:rsidR="009A3856" w:rsidRDefault="009A3856" w:rsidP="00CA2DCC">
      <w:pPr>
        <w:spacing w:after="0"/>
        <w:jc w:val="center"/>
        <w:rPr>
          <w:b/>
          <w:color w:val="000000" w:themeColor="text1"/>
          <w:sz w:val="26"/>
          <w:szCs w:val="26"/>
          <w:u w:val="single"/>
        </w:rPr>
      </w:pPr>
    </w:p>
    <w:p w:rsidR="009A3856" w:rsidRPr="009A3856" w:rsidRDefault="00E83158" w:rsidP="00E83158">
      <w:pPr>
        <w:spacing w:after="0"/>
        <w:jc w:val="right"/>
        <w:rPr>
          <w:b/>
          <w:color w:val="000000" w:themeColor="text1"/>
          <w:sz w:val="26"/>
          <w:szCs w:val="26"/>
        </w:rPr>
      </w:pPr>
      <w:r>
        <w:rPr>
          <w:b/>
          <w:color w:val="000000" w:themeColor="text1"/>
          <w:sz w:val="26"/>
          <w:szCs w:val="26"/>
        </w:rPr>
        <w:t>Date:</w:t>
      </w:r>
      <w:r w:rsidR="00C95E67">
        <w:rPr>
          <w:b/>
          <w:color w:val="000000" w:themeColor="text1"/>
          <w:sz w:val="26"/>
          <w:szCs w:val="26"/>
        </w:rPr>
        <w:t xml:space="preserve"> 29 August</w:t>
      </w:r>
      <w:r w:rsidR="009A3856">
        <w:rPr>
          <w:b/>
          <w:color w:val="000000" w:themeColor="text1"/>
          <w:sz w:val="26"/>
          <w:szCs w:val="26"/>
        </w:rPr>
        <w:t xml:space="preserve"> 2019</w:t>
      </w:r>
    </w:p>
    <w:p w:rsidR="00CA2DCC" w:rsidRPr="002E719E" w:rsidRDefault="00CA2DCC" w:rsidP="00CA2DCC">
      <w:pPr>
        <w:spacing w:after="0"/>
        <w:jc w:val="center"/>
        <w:rPr>
          <w:b/>
          <w:color w:val="000000" w:themeColor="text1"/>
          <w:sz w:val="26"/>
          <w:szCs w:val="26"/>
          <w:u w:val="single"/>
        </w:rPr>
      </w:pPr>
    </w:p>
    <w:p w:rsidR="00CA2DCC" w:rsidRDefault="009A3856" w:rsidP="009A3856">
      <w:pPr>
        <w:spacing w:after="0"/>
        <w:jc w:val="center"/>
        <w:rPr>
          <w:b/>
          <w:color w:val="000000" w:themeColor="text1"/>
          <w:sz w:val="26"/>
          <w:szCs w:val="26"/>
          <w:u w:val="single"/>
        </w:rPr>
      </w:pPr>
      <w:r>
        <w:rPr>
          <w:b/>
          <w:color w:val="000000" w:themeColor="text1"/>
          <w:sz w:val="26"/>
          <w:szCs w:val="26"/>
          <w:u w:val="single"/>
        </w:rPr>
        <w:t>ADVERTISEMENT FOR THE POST OF RESEARCH ASSOCIATE</w:t>
      </w:r>
    </w:p>
    <w:p w:rsidR="00CA2DCC" w:rsidRDefault="00CA2DCC" w:rsidP="00CA2DCC">
      <w:pPr>
        <w:spacing w:after="0"/>
        <w:rPr>
          <w:b/>
          <w:color w:val="000000" w:themeColor="text1"/>
          <w:sz w:val="26"/>
          <w:szCs w:val="26"/>
          <w:u w:val="single"/>
        </w:rPr>
      </w:pPr>
    </w:p>
    <w:tbl>
      <w:tblPr>
        <w:tblStyle w:val="TableGrid"/>
        <w:tblW w:w="9242" w:type="dxa"/>
        <w:tblLook w:val="04A0" w:firstRow="1" w:lastRow="0" w:firstColumn="1" w:lastColumn="0" w:noHBand="0" w:noVBand="1"/>
      </w:tblPr>
      <w:tblGrid>
        <w:gridCol w:w="3227"/>
        <w:gridCol w:w="6015"/>
      </w:tblGrid>
      <w:tr w:rsidR="00CA2DCC" w:rsidTr="00CA2DCC">
        <w:tc>
          <w:tcPr>
            <w:tcW w:w="3227" w:type="dxa"/>
          </w:tcPr>
          <w:p w:rsidR="00CA2DCC" w:rsidRPr="002E719E" w:rsidRDefault="00CA2DCC" w:rsidP="00CA2DCC">
            <w:pPr>
              <w:jc w:val="both"/>
              <w:rPr>
                <w:b/>
                <w:color w:val="000000" w:themeColor="text1"/>
                <w:sz w:val="24"/>
                <w:szCs w:val="24"/>
              </w:rPr>
            </w:pPr>
          </w:p>
        </w:tc>
        <w:tc>
          <w:tcPr>
            <w:tcW w:w="6015" w:type="dxa"/>
          </w:tcPr>
          <w:p w:rsidR="00CA2DCC" w:rsidRPr="002E719E" w:rsidRDefault="00CA2DCC" w:rsidP="00CA2DCC">
            <w:pPr>
              <w:jc w:val="both"/>
              <w:rPr>
                <w:b/>
                <w:color w:val="000000" w:themeColor="text1"/>
                <w:sz w:val="24"/>
                <w:szCs w:val="24"/>
              </w:rPr>
            </w:pPr>
            <w:r w:rsidRPr="002E719E">
              <w:rPr>
                <w:b/>
                <w:color w:val="000000" w:themeColor="text1"/>
                <w:sz w:val="24"/>
                <w:szCs w:val="24"/>
              </w:rPr>
              <w:t>Research Associate</w:t>
            </w:r>
          </w:p>
        </w:tc>
      </w:tr>
      <w:tr w:rsidR="00CA2DCC" w:rsidTr="00CA2DCC">
        <w:tc>
          <w:tcPr>
            <w:tcW w:w="3227" w:type="dxa"/>
          </w:tcPr>
          <w:p w:rsidR="00CA2DCC" w:rsidRPr="002E719E" w:rsidRDefault="00CA2DCC" w:rsidP="00CA2DCC">
            <w:pPr>
              <w:jc w:val="both"/>
              <w:rPr>
                <w:b/>
                <w:color w:val="000000" w:themeColor="text1"/>
                <w:sz w:val="24"/>
                <w:szCs w:val="24"/>
              </w:rPr>
            </w:pPr>
            <w:r w:rsidRPr="002E719E">
              <w:rPr>
                <w:b/>
                <w:color w:val="000000" w:themeColor="text1"/>
                <w:sz w:val="24"/>
                <w:szCs w:val="24"/>
              </w:rPr>
              <w:t>No. of Vacancy</w:t>
            </w:r>
          </w:p>
        </w:tc>
        <w:tc>
          <w:tcPr>
            <w:tcW w:w="6015" w:type="dxa"/>
          </w:tcPr>
          <w:p w:rsidR="00CA2DCC" w:rsidRPr="002E719E" w:rsidRDefault="00C95E67" w:rsidP="009A3856">
            <w:pPr>
              <w:rPr>
                <w:b/>
                <w:color w:val="000000" w:themeColor="text1"/>
                <w:sz w:val="24"/>
                <w:szCs w:val="24"/>
              </w:rPr>
            </w:pPr>
            <w:r>
              <w:rPr>
                <w:b/>
                <w:color w:val="000000" w:themeColor="text1"/>
                <w:sz w:val="24"/>
                <w:szCs w:val="24"/>
              </w:rPr>
              <w:t>3</w:t>
            </w:r>
          </w:p>
        </w:tc>
      </w:tr>
      <w:tr w:rsidR="00CA2DCC" w:rsidTr="00CA2DCC">
        <w:tc>
          <w:tcPr>
            <w:tcW w:w="3227" w:type="dxa"/>
          </w:tcPr>
          <w:p w:rsidR="00CA2DCC" w:rsidRPr="002E719E" w:rsidRDefault="00CA2DCC" w:rsidP="00CA2DCC">
            <w:pPr>
              <w:jc w:val="both"/>
              <w:rPr>
                <w:b/>
                <w:color w:val="000000" w:themeColor="text1"/>
                <w:sz w:val="24"/>
                <w:szCs w:val="24"/>
              </w:rPr>
            </w:pPr>
            <w:bookmarkStart w:id="0" w:name="_GoBack"/>
            <w:bookmarkEnd w:id="0"/>
            <w:r w:rsidRPr="002E719E">
              <w:rPr>
                <w:b/>
                <w:color w:val="000000" w:themeColor="text1"/>
                <w:sz w:val="24"/>
                <w:szCs w:val="24"/>
              </w:rPr>
              <w:t>Qualification</w:t>
            </w:r>
          </w:p>
        </w:tc>
        <w:tc>
          <w:tcPr>
            <w:tcW w:w="6015" w:type="dxa"/>
          </w:tcPr>
          <w:p w:rsidR="00CA2DCC" w:rsidRDefault="00CA2DCC" w:rsidP="00CA2DCC">
            <w:pPr>
              <w:jc w:val="both"/>
              <w:rPr>
                <w:color w:val="000000" w:themeColor="text1"/>
                <w:sz w:val="24"/>
                <w:szCs w:val="24"/>
              </w:rPr>
            </w:pPr>
            <w:r w:rsidRPr="002E719E">
              <w:rPr>
                <w:color w:val="000000" w:themeColor="text1"/>
                <w:sz w:val="24"/>
                <w:szCs w:val="24"/>
              </w:rPr>
              <w:t>Member of ICMAI / ICAI / ICSI / MBA / Law Graduate</w:t>
            </w:r>
            <w:r>
              <w:rPr>
                <w:color w:val="000000" w:themeColor="text1"/>
                <w:sz w:val="24"/>
                <w:szCs w:val="24"/>
              </w:rPr>
              <w:t xml:space="preserve">  from reputed University with minimum of 50% Marks.</w:t>
            </w:r>
          </w:p>
          <w:p w:rsidR="00CA2DCC" w:rsidRPr="002E719E" w:rsidRDefault="00CA2DCC" w:rsidP="00CA2DCC">
            <w:pPr>
              <w:jc w:val="both"/>
              <w:rPr>
                <w:color w:val="000000" w:themeColor="text1"/>
                <w:sz w:val="24"/>
                <w:szCs w:val="24"/>
              </w:rPr>
            </w:pPr>
          </w:p>
        </w:tc>
      </w:tr>
      <w:tr w:rsidR="00CA2DCC" w:rsidTr="00CA2DCC">
        <w:tc>
          <w:tcPr>
            <w:tcW w:w="3227" w:type="dxa"/>
          </w:tcPr>
          <w:p w:rsidR="00CA2DCC" w:rsidRPr="002E719E" w:rsidRDefault="00CA2DCC" w:rsidP="00CA2DCC">
            <w:pPr>
              <w:jc w:val="both"/>
              <w:rPr>
                <w:b/>
                <w:color w:val="000000" w:themeColor="text1"/>
                <w:sz w:val="24"/>
                <w:szCs w:val="24"/>
              </w:rPr>
            </w:pPr>
            <w:r w:rsidRPr="002E719E">
              <w:rPr>
                <w:b/>
                <w:color w:val="000000" w:themeColor="text1"/>
                <w:sz w:val="24"/>
                <w:szCs w:val="24"/>
              </w:rPr>
              <w:t>Experience</w:t>
            </w:r>
          </w:p>
        </w:tc>
        <w:tc>
          <w:tcPr>
            <w:tcW w:w="6015" w:type="dxa"/>
          </w:tcPr>
          <w:p w:rsidR="00CA2DCC" w:rsidRDefault="00CA2DCC" w:rsidP="00CA2DCC">
            <w:pPr>
              <w:jc w:val="both"/>
              <w:rPr>
                <w:color w:val="000000" w:themeColor="text1"/>
                <w:sz w:val="24"/>
                <w:szCs w:val="24"/>
              </w:rPr>
            </w:pPr>
            <w:r w:rsidRPr="002E719E">
              <w:rPr>
                <w:color w:val="000000" w:themeColor="text1"/>
                <w:sz w:val="24"/>
                <w:szCs w:val="24"/>
              </w:rPr>
              <w:t>Minimum 1 year of professional experience</w:t>
            </w:r>
            <w:r w:rsidR="00C95E67">
              <w:rPr>
                <w:color w:val="000000" w:themeColor="text1"/>
                <w:sz w:val="24"/>
                <w:szCs w:val="24"/>
              </w:rPr>
              <w:t xml:space="preserve"> </w:t>
            </w:r>
          </w:p>
          <w:p w:rsidR="00C95E67" w:rsidRPr="002E719E" w:rsidRDefault="00C95E67" w:rsidP="00CA2DCC">
            <w:pPr>
              <w:jc w:val="both"/>
              <w:rPr>
                <w:color w:val="000000" w:themeColor="text1"/>
                <w:sz w:val="24"/>
                <w:szCs w:val="24"/>
              </w:rPr>
            </w:pPr>
            <w:r>
              <w:rPr>
                <w:color w:val="000000" w:themeColor="text1"/>
                <w:sz w:val="24"/>
                <w:szCs w:val="24"/>
              </w:rPr>
              <w:t>(Preferred Experience in IBC)</w:t>
            </w:r>
          </w:p>
        </w:tc>
      </w:tr>
      <w:tr w:rsidR="00CA2DCC" w:rsidTr="00CA2DCC">
        <w:tc>
          <w:tcPr>
            <w:tcW w:w="3227" w:type="dxa"/>
          </w:tcPr>
          <w:p w:rsidR="00CA2DCC" w:rsidRPr="002E719E" w:rsidRDefault="00CA2DCC" w:rsidP="00CA2DCC">
            <w:pPr>
              <w:jc w:val="both"/>
              <w:rPr>
                <w:b/>
                <w:color w:val="000000" w:themeColor="text1"/>
                <w:sz w:val="24"/>
                <w:szCs w:val="24"/>
              </w:rPr>
            </w:pPr>
            <w:r w:rsidRPr="002E719E">
              <w:rPr>
                <w:b/>
                <w:color w:val="000000" w:themeColor="text1"/>
                <w:sz w:val="24"/>
                <w:szCs w:val="24"/>
              </w:rPr>
              <w:t>Fixed Remuneration per month</w:t>
            </w:r>
          </w:p>
        </w:tc>
        <w:tc>
          <w:tcPr>
            <w:tcW w:w="6015" w:type="dxa"/>
          </w:tcPr>
          <w:p w:rsidR="00CA2DCC" w:rsidRPr="002E719E" w:rsidRDefault="00C95E67" w:rsidP="00CA2DCC">
            <w:pPr>
              <w:jc w:val="both"/>
              <w:rPr>
                <w:color w:val="000000" w:themeColor="text1"/>
                <w:sz w:val="24"/>
                <w:szCs w:val="24"/>
              </w:rPr>
            </w:pPr>
            <w:r>
              <w:rPr>
                <w:color w:val="000000" w:themeColor="text1"/>
                <w:sz w:val="24"/>
                <w:szCs w:val="24"/>
              </w:rPr>
              <w:t xml:space="preserve">Rs. 15,000 – 20,000/- </w:t>
            </w:r>
          </w:p>
        </w:tc>
      </w:tr>
      <w:tr w:rsidR="00CA2DCC" w:rsidTr="00CA2DCC">
        <w:tc>
          <w:tcPr>
            <w:tcW w:w="3227" w:type="dxa"/>
          </w:tcPr>
          <w:p w:rsidR="00CA2DCC" w:rsidRPr="002E719E" w:rsidRDefault="00CA2DCC" w:rsidP="00CA2DCC">
            <w:pPr>
              <w:jc w:val="both"/>
              <w:rPr>
                <w:b/>
                <w:color w:val="000000" w:themeColor="text1"/>
                <w:sz w:val="24"/>
                <w:szCs w:val="24"/>
              </w:rPr>
            </w:pPr>
            <w:r w:rsidRPr="002E719E">
              <w:rPr>
                <w:b/>
                <w:color w:val="000000" w:themeColor="text1"/>
                <w:sz w:val="24"/>
                <w:szCs w:val="24"/>
              </w:rPr>
              <w:t>Nature of Engagement</w:t>
            </w:r>
          </w:p>
        </w:tc>
        <w:tc>
          <w:tcPr>
            <w:tcW w:w="6015" w:type="dxa"/>
          </w:tcPr>
          <w:p w:rsidR="00CA2DCC" w:rsidRPr="002E719E" w:rsidRDefault="00CA2DCC" w:rsidP="009A3856">
            <w:pPr>
              <w:jc w:val="both"/>
              <w:rPr>
                <w:color w:val="000000" w:themeColor="text1"/>
                <w:sz w:val="24"/>
                <w:szCs w:val="24"/>
              </w:rPr>
            </w:pPr>
            <w:r w:rsidRPr="002E719E">
              <w:rPr>
                <w:color w:val="000000" w:themeColor="text1"/>
                <w:sz w:val="24"/>
                <w:szCs w:val="24"/>
              </w:rPr>
              <w:t>On contr</w:t>
            </w:r>
            <w:r w:rsidR="00C95E67">
              <w:rPr>
                <w:color w:val="000000" w:themeColor="text1"/>
                <w:sz w:val="24"/>
                <w:szCs w:val="24"/>
              </w:rPr>
              <w:t>act for 2</w:t>
            </w:r>
            <w:r w:rsidRPr="002E719E">
              <w:rPr>
                <w:color w:val="000000" w:themeColor="text1"/>
                <w:sz w:val="24"/>
                <w:szCs w:val="24"/>
              </w:rPr>
              <w:t xml:space="preserve"> year subject to annual review</w:t>
            </w:r>
          </w:p>
        </w:tc>
      </w:tr>
      <w:tr w:rsidR="00CA2DCC" w:rsidTr="00CA2DCC">
        <w:tc>
          <w:tcPr>
            <w:tcW w:w="3227" w:type="dxa"/>
          </w:tcPr>
          <w:p w:rsidR="00CA2DCC" w:rsidRPr="002E719E" w:rsidRDefault="00CA2DCC" w:rsidP="00CA2DCC">
            <w:pPr>
              <w:jc w:val="both"/>
              <w:rPr>
                <w:b/>
                <w:color w:val="000000" w:themeColor="text1"/>
                <w:sz w:val="24"/>
                <w:szCs w:val="24"/>
              </w:rPr>
            </w:pPr>
            <w:r w:rsidRPr="002E719E">
              <w:rPr>
                <w:b/>
                <w:color w:val="000000" w:themeColor="text1"/>
                <w:sz w:val="24"/>
                <w:szCs w:val="24"/>
              </w:rPr>
              <w:t>Place of Posting</w:t>
            </w:r>
          </w:p>
        </w:tc>
        <w:tc>
          <w:tcPr>
            <w:tcW w:w="6015" w:type="dxa"/>
          </w:tcPr>
          <w:p w:rsidR="00CA2DCC" w:rsidRPr="002E719E" w:rsidRDefault="00CA2DCC" w:rsidP="00CA2DCC">
            <w:pPr>
              <w:jc w:val="both"/>
              <w:rPr>
                <w:color w:val="000000" w:themeColor="text1"/>
                <w:sz w:val="24"/>
                <w:szCs w:val="24"/>
              </w:rPr>
            </w:pPr>
            <w:r w:rsidRPr="002E719E">
              <w:rPr>
                <w:color w:val="000000" w:themeColor="text1"/>
                <w:sz w:val="24"/>
                <w:szCs w:val="24"/>
              </w:rPr>
              <w:t>New Delhi</w:t>
            </w:r>
          </w:p>
        </w:tc>
      </w:tr>
      <w:tr w:rsidR="009A3856" w:rsidTr="00CA2DCC">
        <w:tc>
          <w:tcPr>
            <w:tcW w:w="3227" w:type="dxa"/>
          </w:tcPr>
          <w:p w:rsidR="009A3856" w:rsidRPr="002E719E" w:rsidRDefault="009A3856" w:rsidP="00CA2DCC">
            <w:pPr>
              <w:jc w:val="both"/>
              <w:rPr>
                <w:b/>
                <w:color w:val="000000" w:themeColor="text1"/>
                <w:sz w:val="24"/>
                <w:szCs w:val="24"/>
              </w:rPr>
            </w:pPr>
            <w:r>
              <w:rPr>
                <w:b/>
                <w:color w:val="000000" w:themeColor="text1"/>
                <w:sz w:val="24"/>
                <w:szCs w:val="24"/>
              </w:rPr>
              <w:t>Last Date to Apply</w:t>
            </w:r>
          </w:p>
        </w:tc>
        <w:tc>
          <w:tcPr>
            <w:tcW w:w="6015" w:type="dxa"/>
          </w:tcPr>
          <w:p w:rsidR="009A3856" w:rsidRPr="002E719E" w:rsidRDefault="00C95E67" w:rsidP="00CA2DCC">
            <w:pPr>
              <w:jc w:val="both"/>
              <w:rPr>
                <w:color w:val="000000" w:themeColor="text1"/>
                <w:sz w:val="24"/>
                <w:szCs w:val="24"/>
              </w:rPr>
            </w:pPr>
            <w:r>
              <w:rPr>
                <w:color w:val="000000" w:themeColor="text1"/>
                <w:sz w:val="24"/>
                <w:szCs w:val="24"/>
              </w:rPr>
              <w:t>16</w:t>
            </w:r>
            <w:r w:rsidRPr="00C95E67">
              <w:rPr>
                <w:color w:val="000000" w:themeColor="text1"/>
                <w:sz w:val="24"/>
                <w:szCs w:val="24"/>
                <w:vertAlign w:val="superscript"/>
              </w:rPr>
              <w:t>th</w:t>
            </w:r>
            <w:r>
              <w:rPr>
                <w:color w:val="000000" w:themeColor="text1"/>
                <w:sz w:val="24"/>
                <w:szCs w:val="24"/>
              </w:rPr>
              <w:t xml:space="preserve"> September 2019 </w:t>
            </w:r>
          </w:p>
        </w:tc>
      </w:tr>
    </w:tbl>
    <w:p w:rsidR="00CA2DCC" w:rsidRPr="00CA2DCC" w:rsidRDefault="00CA2DCC" w:rsidP="00CA2DCC">
      <w:pPr>
        <w:spacing w:after="0"/>
        <w:rPr>
          <w:b/>
          <w:color w:val="000000" w:themeColor="text1"/>
          <w:sz w:val="26"/>
          <w:szCs w:val="26"/>
          <w:u w:val="single"/>
        </w:rPr>
      </w:pPr>
    </w:p>
    <w:p w:rsidR="008D7B96" w:rsidRDefault="008D7B96"/>
    <w:p w:rsidR="00CA2DCC" w:rsidRDefault="00CA2DCC"/>
    <w:p w:rsidR="00CA2DCC" w:rsidRDefault="00CA2DCC"/>
    <w:p w:rsidR="00CA2DCC" w:rsidRDefault="00CA2DCC" w:rsidP="00CA2DCC">
      <w:pPr>
        <w:jc w:val="both"/>
        <w:rPr>
          <w:rFonts w:asciiTheme="majorHAnsi" w:hAnsiTheme="majorHAnsi"/>
          <w:b/>
        </w:rPr>
      </w:pPr>
      <w:r>
        <w:rPr>
          <w:rFonts w:asciiTheme="majorHAnsi" w:hAnsiTheme="majorHAnsi"/>
          <w:b/>
        </w:rPr>
        <w:t>General Information:</w:t>
      </w:r>
    </w:p>
    <w:p w:rsidR="00CA2DCC" w:rsidRPr="001675B7" w:rsidRDefault="00CA2DCC" w:rsidP="00CA2DCC">
      <w:pPr>
        <w:pStyle w:val="ListParagraph"/>
        <w:numPr>
          <w:ilvl w:val="0"/>
          <w:numId w:val="1"/>
        </w:numPr>
        <w:jc w:val="both"/>
        <w:rPr>
          <w:rFonts w:asciiTheme="majorHAnsi" w:hAnsiTheme="majorHAnsi"/>
          <w:b/>
        </w:rPr>
      </w:pPr>
      <w:r>
        <w:rPr>
          <w:rFonts w:asciiTheme="majorHAnsi" w:hAnsiTheme="majorHAnsi"/>
        </w:rPr>
        <w:t xml:space="preserve">The candidates shall be required to </w:t>
      </w:r>
      <w:r w:rsidR="009A3856">
        <w:rPr>
          <w:rFonts w:asciiTheme="majorHAnsi" w:hAnsiTheme="majorHAnsi"/>
        </w:rPr>
        <w:t xml:space="preserve">email their application on </w:t>
      </w:r>
      <w:hyperlink r:id="rId6" w:history="1">
        <w:r w:rsidR="00C95E67" w:rsidRPr="00BE631A">
          <w:rPr>
            <w:rStyle w:val="Hyperlink"/>
            <w:rFonts w:asciiTheme="majorHAnsi" w:hAnsiTheme="majorHAnsi"/>
          </w:rPr>
          <w:t>training.manager@ipaicmai.in</w:t>
        </w:r>
      </w:hyperlink>
      <w:r w:rsidR="00C95E67">
        <w:rPr>
          <w:rFonts w:asciiTheme="majorHAnsi" w:hAnsiTheme="majorHAnsi"/>
        </w:rPr>
        <w:t xml:space="preserve"> </w:t>
      </w:r>
      <w:r w:rsidR="009A3856">
        <w:rPr>
          <w:rFonts w:asciiTheme="majorHAnsi" w:hAnsiTheme="majorHAnsi"/>
        </w:rPr>
        <w:t xml:space="preserve"> </w:t>
      </w:r>
      <w:r>
        <w:rPr>
          <w:rFonts w:asciiTheme="majorHAnsi" w:hAnsiTheme="majorHAnsi"/>
        </w:rPr>
        <w:t>No other means/ mode of application shall be accepted.</w:t>
      </w:r>
    </w:p>
    <w:p w:rsidR="00CA2DCC" w:rsidRDefault="00CA2DCC" w:rsidP="00CA2DCC">
      <w:pPr>
        <w:pStyle w:val="ListParagraph"/>
        <w:numPr>
          <w:ilvl w:val="0"/>
          <w:numId w:val="1"/>
        </w:numPr>
        <w:jc w:val="both"/>
        <w:rPr>
          <w:rFonts w:asciiTheme="majorHAnsi" w:hAnsiTheme="majorHAnsi"/>
          <w:b/>
        </w:rPr>
      </w:pPr>
      <w:r>
        <w:rPr>
          <w:rFonts w:asciiTheme="majorHAnsi" w:hAnsiTheme="majorHAnsi"/>
        </w:rPr>
        <w:t>The post is purely on contractual basis. This engagement is not a regular employment in the IPA-ICAI</w:t>
      </w:r>
      <w:r w:rsidR="00C95E67">
        <w:rPr>
          <w:rFonts w:asciiTheme="majorHAnsi" w:hAnsiTheme="majorHAnsi"/>
        </w:rPr>
        <w:t xml:space="preserve"> (Cost)</w:t>
      </w:r>
      <w:r>
        <w:rPr>
          <w:rFonts w:asciiTheme="majorHAnsi" w:hAnsiTheme="majorHAnsi"/>
        </w:rPr>
        <w:t>. During the period of engagement, the person should not hold a certificate of practice or engaged in any other occupation. Further renewal of the engagement will subject to approval of the competent authority(s).</w:t>
      </w:r>
    </w:p>
    <w:p w:rsidR="00CA2DCC" w:rsidRPr="00C95E67" w:rsidRDefault="00CA2DCC" w:rsidP="00C95E67">
      <w:pPr>
        <w:pStyle w:val="ListParagraph"/>
        <w:numPr>
          <w:ilvl w:val="0"/>
          <w:numId w:val="1"/>
        </w:numPr>
        <w:jc w:val="both"/>
        <w:rPr>
          <w:rFonts w:asciiTheme="majorHAnsi" w:hAnsiTheme="majorHAnsi"/>
        </w:rPr>
      </w:pPr>
      <w:r>
        <w:rPr>
          <w:rFonts w:asciiTheme="majorHAnsi" w:hAnsiTheme="majorHAnsi"/>
        </w:rPr>
        <w:lastRenderedPageBreak/>
        <w:t>IPA-ICAI</w:t>
      </w:r>
      <w:r w:rsidR="00C95E67">
        <w:rPr>
          <w:rFonts w:asciiTheme="majorHAnsi" w:hAnsiTheme="majorHAnsi"/>
        </w:rPr>
        <w:t xml:space="preserve"> (Cost)</w:t>
      </w:r>
      <w:r w:rsidRPr="00C95E67">
        <w:rPr>
          <w:rFonts w:asciiTheme="majorHAnsi" w:hAnsiTheme="majorHAnsi"/>
        </w:rPr>
        <w:t xml:space="preserve"> will consider increased remuneration based on the satisfactory performance of the candidate, after completion of a period of one year.</w:t>
      </w:r>
    </w:p>
    <w:p w:rsidR="00CA2DCC" w:rsidRDefault="00CA2DCC" w:rsidP="00CA2DCC">
      <w:pPr>
        <w:pStyle w:val="ListParagraph"/>
        <w:numPr>
          <w:ilvl w:val="0"/>
          <w:numId w:val="1"/>
        </w:numPr>
        <w:jc w:val="both"/>
        <w:rPr>
          <w:rFonts w:asciiTheme="majorHAnsi" w:hAnsiTheme="majorHAnsi"/>
        </w:rPr>
      </w:pPr>
      <w:r>
        <w:rPr>
          <w:rFonts w:asciiTheme="majorHAnsi" w:hAnsiTheme="majorHAnsi"/>
        </w:rPr>
        <w:t>Mere submission of application and fulfilling the eligibility criteria does not give any right to any person to appear for interview etc. Only Shortlisted candidates will be called for the Interview.</w:t>
      </w:r>
    </w:p>
    <w:p w:rsidR="00CA2DCC" w:rsidRPr="000F7307" w:rsidRDefault="00CA2DCC" w:rsidP="00CA2DCC">
      <w:pPr>
        <w:pStyle w:val="ListParagraph"/>
        <w:numPr>
          <w:ilvl w:val="0"/>
          <w:numId w:val="1"/>
        </w:numPr>
        <w:jc w:val="both"/>
        <w:rPr>
          <w:rFonts w:asciiTheme="majorHAnsi" w:hAnsiTheme="majorHAnsi"/>
        </w:rPr>
      </w:pPr>
      <w:r w:rsidRPr="000F7307">
        <w:rPr>
          <w:rFonts w:asciiTheme="majorHAnsi" w:hAnsiTheme="majorHAnsi"/>
        </w:rPr>
        <w:t>Original and attested copies of all document in proof of Age, Qualifications, Experience, for the minimum period of experience as indicated for the post, etc. should be submitted by the candidates if called for Interview.</w:t>
      </w:r>
    </w:p>
    <w:p w:rsidR="00CA2DCC" w:rsidRDefault="00CA2DCC" w:rsidP="00CA2DCC">
      <w:pPr>
        <w:pStyle w:val="ListParagraph"/>
        <w:numPr>
          <w:ilvl w:val="0"/>
          <w:numId w:val="1"/>
        </w:numPr>
        <w:jc w:val="both"/>
        <w:rPr>
          <w:rFonts w:asciiTheme="majorHAnsi" w:hAnsiTheme="majorHAnsi"/>
        </w:rPr>
      </w:pPr>
      <w:r>
        <w:rPr>
          <w:rFonts w:asciiTheme="majorHAnsi" w:hAnsiTheme="majorHAnsi"/>
        </w:rPr>
        <w:t>Engagement will be subject to the Rules and Regulations of the IPA of Institute in force from time to time. Other benefits (if applicable) shall be as per the rules of the IPA of Institute as amended from time to time.</w:t>
      </w:r>
    </w:p>
    <w:p w:rsidR="00CA2DCC" w:rsidRDefault="00CA2DCC" w:rsidP="00CA2DCC">
      <w:pPr>
        <w:pStyle w:val="ListParagraph"/>
        <w:numPr>
          <w:ilvl w:val="0"/>
          <w:numId w:val="1"/>
        </w:numPr>
        <w:jc w:val="both"/>
        <w:rPr>
          <w:rFonts w:asciiTheme="majorHAnsi" w:hAnsiTheme="majorHAnsi"/>
        </w:rPr>
      </w:pPr>
      <w:r>
        <w:rPr>
          <w:rFonts w:asciiTheme="majorHAnsi" w:hAnsiTheme="majorHAnsi"/>
        </w:rPr>
        <w:t xml:space="preserve"> In case it is found that Information furnished by a candidate is false or defective in any manner, the candidature of such persons will be summarily rejected as and when it comes to the notice of the management. The candidates are advised to satisfy themselves fully about the correctness of the information furnished.</w:t>
      </w:r>
    </w:p>
    <w:p w:rsidR="00CA2DCC" w:rsidRDefault="00CA2DCC" w:rsidP="00CA2DCC">
      <w:pPr>
        <w:pStyle w:val="ListParagraph"/>
        <w:numPr>
          <w:ilvl w:val="0"/>
          <w:numId w:val="1"/>
        </w:numPr>
        <w:jc w:val="both"/>
        <w:rPr>
          <w:rFonts w:asciiTheme="majorHAnsi" w:hAnsiTheme="majorHAnsi"/>
        </w:rPr>
      </w:pPr>
      <w:r>
        <w:rPr>
          <w:rFonts w:asciiTheme="majorHAnsi" w:hAnsiTheme="majorHAnsi"/>
        </w:rPr>
        <w:t>The decision of management of the IPA of Institute in the selection process shall be final.</w:t>
      </w:r>
    </w:p>
    <w:p w:rsidR="00CA2DCC" w:rsidRDefault="00CA2DCC" w:rsidP="00CA2DCC">
      <w:pPr>
        <w:pStyle w:val="ListParagraph"/>
        <w:numPr>
          <w:ilvl w:val="0"/>
          <w:numId w:val="1"/>
        </w:numPr>
        <w:jc w:val="both"/>
        <w:rPr>
          <w:rFonts w:asciiTheme="majorHAnsi" w:hAnsiTheme="majorHAnsi"/>
        </w:rPr>
      </w:pPr>
      <w:r>
        <w:rPr>
          <w:rFonts w:asciiTheme="majorHAnsi" w:hAnsiTheme="majorHAnsi"/>
        </w:rPr>
        <w:t>The management of the IPA of Institute reserves the right to reject any application without assigning any reason whatsoever.</w:t>
      </w:r>
    </w:p>
    <w:p w:rsidR="00CA2DCC" w:rsidRDefault="00CA2DCC" w:rsidP="00CA2DCC">
      <w:pPr>
        <w:pStyle w:val="ListParagraph"/>
        <w:numPr>
          <w:ilvl w:val="0"/>
          <w:numId w:val="1"/>
        </w:numPr>
        <w:jc w:val="both"/>
        <w:rPr>
          <w:rFonts w:asciiTheme="majorHAnsi" w:hAnsiTheme="majorHAnsi"/>
        </w:rPr>
      </w:pPr>
      <w:r>
        <w:rPr>
          <w:rFonts w:asciiTheme="majorHAnsi" w:hAnsiTheme="majorHAnsi"/>
        </w:rPr>
        <w:t>Candidates are advised to submit the online Applications.</w:t>
      </w:r>
    </w:p>
    <w:p w:rsidR="00CA2DCC" w:rsidRDefault="00CA2DCC"/>
    <w:sectPr w:rsidR="00CA2DCC" w:rsidSect="00CA2DC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527D4"/>
    <w:multiLevelType w:val="hybridMultilevel"/>
    <w:tmpl w:val="6A2A3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CC"/>
    <w:rsid w:val="00001770"/>
    <w:rsid w:val="00044706"/>
    <w:rsid w:val="000C2CCD"/>
    <w:rsid w:val="000F7307"/>
    <w:rsid w:val="00141979"/>
    <w:rsid w:val="00175042"/>
    <w:rsid w:val="00457D42"/>
    <w:rsid w:val="006934BE"/>
    <w:rsid w:val="008D7B96"/>
    <w:rsid w:val="009A3856"/>
    <w:rsid w:val="00B67A81"/>
    <w:rsid w:val="00C95E67"/>
    <w:rsid w:val="00CA2DCC"/>
    <w:rsid w:val="00E8315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406A4"/>
  <w15:docId w15:val="{89E97FB6-EBF4-4E70-AFCE-FBBC9757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DCC"/>
    <w:pPr>
      <w:spacing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DCC"/>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2DCC"/>
    <w:rPr>
      <w:color w:val="0000FF" w:themeColor="hyperlink"/>
      <w:u w:val="single"/>
    </w:rPr>
  </w:style>
  <w:style w:type="paragraph" w:styleId="ListParagraph">
    <w:name w:val="List Paragraph"/>
    <w:basedOn w:val="Normal"/>
    <w:uiPriority w:val="34"/>
    <w:qFormat/>
    <w:rsid w:val="00CA2DCC"/>
    <w:pPr>
      <w:ind w:left="720"/>
      <w:contextualSpacing/>
    </w:pPr>
    <w:rPr>
      <w:lang w:val="en-US" w:eastAsia="en-US"/>
    </w:rPr>
  </w:style>
  <w:style w:type="paragraph" w:styleId="BalloonText">
    <w:name w:val="Balloon Text"/>
    <w:basedOn w:val="Normal"/>
    <w:link w:val="BalloonTextChar"/>
    <w:uiPriority w:val="99"/>
    <w:semiHidden/>
    <w:unhideWhenUsed/>
    <w:rsid w:val="009A3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56"/>
    <w:rPr>
      <w:rFonts w:ascii="Tahoma" w:eastAsiaTheme="minorEastAsia" w:hAnsi="Tahoma" w:cs="Tahoma"/>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manager@ipaicmai.i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Deepshika Rastogi</dc:creator>
  <cp:lastModifiedBy>admin</cp:lastModifiedBy>
  <cp:revision>2</cp:revision>
  <cp:lastPrinted>2019-08-29T06:08:00Z</cp:lastPrinted>
  <dcterms:created xsi:type="dcterms:W3CDTF">2019-08-29T06:13:00Z</dcterms:created>
  <dcterms:modified xsi:type="dcterms:W3CDTF">2019-08-29T06:13:00Z</dcterms:modified>
</cp:coreProperties>
</file>